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spacing w:line="288" w:lineRule="auto"/>
        <w:jc w:val="center"/>
        <w:rPr>
          <w:rFonts w:ascii="Verdana" w:cs="Verdana" w:eastAsia="Verdana" w:hAnsi="Verdana"/>
          <w:b w:val="1"/>
          <w:bCs w:val="1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line="288" w:lineRule="auto"/>
        <w:jc w:val="center"/>
        <w:rPr>
          <w:rFonts w:ascii="Verdana" w:cs="Verdana" w:eastAsia="Verdana" w:hAnsi="Verdana"/>
          <w:b w:val="1"/>
          <w:bCs w:val="1"/>
          <w:sz w:val="28"/>
          <w:szCs w:val="28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line="288" w:lineRule="auto"/>
        <w:rPr>
          <w:rFonts w:ascii="Verdana" w:cs="Verdana" w:eastAsia="Verdana" w:hAnsi="Verdana"/>
          <w:b w:val="1"/>
          <w:bCs w:val="1"/>
          <w:color w:val="6e20bc"/>
          <w:sz w:val="28"/>
          <w:szCs w:val="28"/>
        </w:rPr>
      </w:pPr>
      <w:r w:rsidDel="00000000" w:rsidR="00000000" w:rsidRPr="00000000">
        <w:rPr>
          <w:rFonts w:ascii="Verdana" w:cs="Verdana" w:eastAsia="Verdana" w:hAnsi="Verdana"/>
          <w:b w:val="1"/>
          <w:bCs w:val="1"/>
          <w:color w:val="6e20bc"/>
          <w:sz w:val="28"/>
          <w:szCs w:val="28"/>
          <w:rtl w:val="0"/>
        </w:rPr>
        <w:t xml:space="preserve">INFORME DE RENDICIÓN DE CUENTAS</w:t>
      </w:r>
    </w:p>
    <w:p w:rsidR="00000000" w:rsidDel="00000000" w:rsidP="00000000" w:rsidRDefault="00000000" w:rsidRPr="00000000" w14:paraId="00000004">
      <w:pPr>
        <w:spacing w:line="288" w:lineRule="auto"/>
        <w:jc w:val="both"/>
        <w:rPr>
          <w:rFonts w:ascii="Verdana" w:cs="Verdana" w:eastAsia="Verdana" w:hAnsi="Verdana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line="288" w:lineRule="auto"/>
        <w:jc w:val="both"/>
        <w:rPr>
          <w:rFonts w:ascii="Verdana" w:cs="Verdana" w:eastAsia="Verdana" w:hAnsi="Verdana"/>
          <w:sz w:val="24"/>
          <w:szCs w:val="24"/>
        </w:rPr>
      </w:pPr>
      <w:bookmarkStart w:colFirst="0" w:colLast="0" w:name="_heading=h.gjdgxs" w:id="0"/>
      <w:bookmarkEnd w:id="0"/>
      <w:r w:rsidDel="00000000" w:rsidR="00000000" w:rsidRPr="00000000">
        <w:rPr>
          <w:rFonts w:ascii="Verdana" w:cs="Verdana" w:eastAsia="Verdana" w:hAnsi="Verdana"/>
          <w:sz w:val="24"/>
          <w:szCs w:val="24"/>
          <w:rtl w:val="0"/>
        </w:rPr>
        <w:t xml:space="preserve">He realizado una Revisión de la Rendición de Cuentas correspondiente a los fondos recibidos por </w:t>
      </w:r>
      <w:r w:rsidDel="00000000" w:rsidR="00000000" w:rsidRPr="00000000">
        <w:rPr>
          <w:rFonts w:ascii="Verdana" w:cs="Verdana" w:eastAsia="Verdana" w:hAnsi="Verdana"/>
          <w:color w:val="ff0000"/>
          <w:sz w:val="24"/>
          <w:szCs w:val="24"/>
          <w:rtl w:val="0"/>
        </w:rPr>
        <w:t xml:space="preserve">(razón social empresa + RUT, o nombre del beneficiario + CI si es unipersonal o persona física)</w:t>
      </w:r>
      <w:r w:rsidDel="00000000" w:rsidR="00000000" w:rsidRPr="00000000">
        <w:rPr>
          <w:rFonts w:ascii="Verdana" w:cs="Verdana" w:eastAsia="Verdana" w:hAnsi="Verdana"/>
          <w:sz w:val="24"/>
          <w:szCs w:val="24"/>
          <w:rtl w:val="0"/>
        </w:rPr>
        <w:t xml:space="preserve"> a través de la convocatoria del Programa Uruguay Audiovisual 2025 gestionada por ACAU, línea “Línea de apoyo a eventos del sector audiovisual 2026” para el </w:t>
      </w:r>
      <w:r w:rsidDel="00000000" w:rsidR="00000000" w:rsidRPr="00000000">
        <w:rPr>
          <w:rFonts w:ascii="Verdana" w:cs="Verdana" w:eastAsia="Verdana" w:hAnsi="Verdana"/>
          <w:color w:val="ff0000"/>
          <w:sz w:val="24"/>
          <w:szCs w:val="24"/>
          <w:rtl w:val="0"/>
        </w:rPr>
        <w:t xml:space="preserve">(proyecto/evento)</w:t>
      </w:r>
      <w:r w:rsidDel="00000000" w:rsidR="00000000" w:rsidRPr="00000000">
        <w:rPr>
          <w:rFonts w:ascii="Verdana" w:cs="Verdana" w:eastAsia="Verdana" w:hAnsi="Verdana"/>
          <w:sz w:val="24"/>
          <w:szCs w:val="24"/>
          <w:rtl w:val="0"/>
        </w:rPr>
        <w:t xml:space="preserve"> correspondiente a la partida de $</w:t>
      </w:r>
      <w:r w:rsidDel="00000000" w:rsidR="00000000" w:rsidRPr="00000000">
        <w:rPr>
          <w:rFonts w:ascii="Verdana" w:cs="Verdana" w:eastAsia="Verdana" w:hAnsi="Verdana"/>
          <w:color w:val="ff0000"/>
          <w:sz w:val="24"/>
          <w:szCs w:val="24"/>
          <w:rtl w:val="0"/>
        </w:rPr>
        <w:t xml:space="preserve"> monto en números por el que se está haciendo el IRC </w:t>
      </w:r>
      <w:r w:rsidDel="00000000" w:rsidR="00000000" w:rsidRPr="00000000">
        <w:rPr>
          <w:rFonts w:ascii="Verdana" w:cs="Verdana" w:eastAsia="Verdana" w:hAnsi="Verdana"/>
          <w:sz w:val="24"/>
          <w:szCs w:val="24"/>
          <w:rtl w:val="0"/>
        </w:rPr>
        <w:t xml:space="preserve">(pesos uruguayos </w:t>
      </w:r>
      <w:r w:rsidDel="00000000" w:rsidR="00000000" w:rsidRPr="00000000">
        <w:rPr>
          <w:rFonts w:ascii="Verdana" w:cs="Verdana" w:eastAsia="Verdana" w:hAnsi="Verdana"/>
          <w:color w:val="ff0000"/>
          <w:sz w:val="24"/>
          <w:szCs w:val="24"/>
          <w:rtl w:val="0"/>
        </w:rPr>
        <w:t xml:space="preserve">monto en letras</w:t>
      </w:r>
      <w:r w:rsidDel="00000000" w:rsidR="00000000" w:rsidRPr="00000000">
        <w:rPr>
          <w:rFonts w:ascii="Verdana" w:cs="Verdana" w:eastAsia="Verdana" w:hAnsi="Verdana"/>
          <w:sz w:val="24"/>
          <w:szCs w:val="24"/>
          <w:rtl w:val="0"/>
        </w:rPr>
        <w:t xml:space="preserve">) correspondiente al </w:t>
      </w:r>
      <w:r w:rsidDel="00000000" w:rsidR="00000000" w:rsidRPr="00000000">
        <w:rPr>
          <w:rFonts w:ascii="Verdana" w:cs="Verdana" w:eastAsia="Verdana" w:hAnsi="Verdana"/>
          <w:color w:val="ff0000"/>
          <w:sz w:val="24"/>
          <w:szCs w:val="24"/>
          <w:rtl w:val="0"/>
        </w:rPr>
        <w:t xml:space="preserve">100 </w:t>
      </w:r>
      <w:r w:rsidDel="00000000" w:rsidR="00000000" w:rsidRPr="00000000">
        <w:rPr>
          <w:rFonts w:ascii="Verdana" w:cs="Verdana" w:eastAsia="Verdana" w:hAnsi="Verdana"/>
          <w:sz w:val="24"/>
          <w:szCs w:val="24"/>
          <w:rtl w:val="0"/>
        </w:rPr>
        <w:t xml:space="preserve">% (</w:t>
      </w:r>
      <w:r w:rsidDel="00000000" w:rsidR="00000000" w:rsidRPr="00000000">
        <w:rPr>
          <w:rFonts w:ascii="Verdana" w:cs="Verdana" w:eastAsia="Verdana" w:hAnsi="Verdana"/>
          <w:color w:val="ff0000"/>
          <w:sz w:val="24"/>
          <w:szCs w:val="24"/>
          <w:rtl w:val="0"/>
        </w:rPr>
        <w:t xml:space="preserve">XXX </w:t>
      </w:r>
      <w:r w:rsidDel="00000000" w:rsidR="00000000" w:rsidRPr="00000000">
        <w:rPr>
          <w:rFonts w:ascii="Verdana" w:cs="Verdana" w:eastAsia="Verdana" w:hAnsi="Verdana"/>
          <w:sz w:val="24"/>
          <w:szCs w:val="24"/>
          <w:rtl w:val="0"/>
        </w:rPr>
        <w:t xml:space="preserve">por ciento) del total adjudicado según contrato </w:t>
      </w:r>
      <w:r w:rsidDel="00000000" w:rsidR="00000000" w:rsidRPr="00000000">
        <w:rPr>
          <w:rFonts w:ascii="Verdana" w:cs="Verdana" w:eastAsia="Verdana" w:hAnsi="Verdana"/>
          <w:color w:val="ff0000"/>
          <w:sz w:val="24"/>
          <w:szCs w:val="24"/>
          <w:u w:val="single"/>
          <w:rtl w:val="0"/>
        </w:rPr>
        <w:t xml:space="preserve">XXX/</w:t>
      </w:r>
      <w:r w:rsidDel="00000000" w:rsidR="00000000" w:rsidRPr="00000000">
        <w:rPr>
          <w:rFonts w:ascii="Verdana" w:cs="Verdana" w:eastAsia="Verdana" w:hAnsi="Verdana"/>
          <w:sz w:val="24"/>
          <w:szCs w:val="24"/>
          <w:u w:val="single"/>
          <w:rtl w:val="0"/>
        </w:rPr>
        <w:t xml:space="preserve">202</w:t>
      </w:r>
      <w:r w:rsidDel="00000000" w:rsidR="00000000" w:rsidRPr="00000000">
        <w:rPr>
          <w:rFonts w:ascii="Verdana" w:cs="Verdana" w:eastAsia="Verdana" w:hAnsi="Verdana"/>
          <w:color w:val="ff0000"/>
          <w:sz w:val="24"/>
          <w:szCs w:val="24"/>
          <w:u w:val="single"/>
          <w:rtl w:val="0"/>
        </w:rPr>
        <w:t xml:space="preserve">x</w:t>
      </w:r>
      <w:r w:rsidDel="00000000" w:rsidR="00000000" w:rsidRPr="00000000">
        <w:rPr>
          <w:rFonts w:ascii="Verdana" w:cs="Verdana" w:eastAsia="Verdana" w:hAnsi="Verdana"/>
          <w:sz w:val="24"/>
          <w:szCs w:val="24"/>
          <w:rtl w:val="0"/>
        </w:rPr>
        <w:t xml:space="preserve">, aplicados en el período </w:t>
      </w:r>
      <w:r w:rsidDel="00000000" w:rsidR="00000000" w:rsidRPr="00000000">
        <w:rPr>
          <w:rFonts w:ascii="Verdana" w:cs="Verdana" w:eastAsia="Verdana" w:hAnsi="Verdana"/>
          <w:color w:val="ff0000"/>
          <w:sz w:val="24"/>
          <w:szCs w:val="24"/>
          <w:rtl w:val="0"/>
        </w:rPr>
        <w:t xml:space="preserve">(desde que se adjudicó el premio a tal fecha</w:t>
      </w:r>
      <w:r w:rsidDel="00000000" w:rsidR="00000000" w:rsidRPr="00000000">
        <w:rPr>
          <w:rFonts w:ascii="Verdana" w:cs="Verdana" w:eastAsia="Verdana" w:hAnsi="Verdana"/>
          <w:sz w:val="24"/>
          <w:szCs w:val="24"/>
          <w:rtl w:val="0"/>
        </w:rPr>
        <w:t xml:space="preserve">) de acuerdo los costos elegibles según las bases de la convocatoria y al presupuesto presentado en la postulación.</w:t>
      </w:r>
    </w:p>
    <w:p w:rsidR="00000000" w:rsidDel="00000000" w:rsidP="00000000" w:rsidRDefault="00000000" w:rsidRPr="00000000" w14:paraId="00000006">
      <w:pPr>
        <w:spacing w:line="288" w:lineRule="auto"/>
        <w:jc w:val="both"/>
        <w:rPr>
          <w:rFonts w:ascii="Verdana" w:cs="Verdana" w:eastAsia="Verdana" w:hAnsi="Verdana"/>
          <w:sz w:val="24"/>
          <w:szCs w:val="24"/>
        </w:rPr>
      </w:pPr>
      <w:bookmarkStart w:colFirst="0" w:colLast="0" w:name="_heading=h.30j0zll" w:id="1"/>
      <w:bookmarkEnd w:id="1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spacing w:line="288" w:lineRule="auto"/>
        <w:jc w:val="both"/>
        <w:rPr>
          <w:rFonts w:ascii="Verdana" w:cs="Verdana" w:eastAsia="Verdana" w:hAnsi="Verdana"/>
          <w:sz w:val="24"/>
          <w:szCs w:val="24"/>
        </w:rPr>
      </w:pPr>
      <w:r w:rsidDel="00000000" w:rsidR="00000000" w:rsidRPr="00000000">
        <w:rPr>
          <w:rFonts w:ascii="Verdana" w:cs="Verdana" w:eastAsia="Verdana" w:hAnsi="Verdana"/>
          <w:sz w:val="24"/>
          <w:szCs w:val="24"/>
          <w:rtl w:val="0"/>
        </w:rPr>
        <w:t xml:space="preserve">Se adjunta planilla con el detalle de los gastos realizados incluidos en esta rendición.</w:t>
      </w:r>
    </w:p>
    <w:p w:rsidR="00000000" w:rsidDel="00000000" w:rsidP="00000000" w:rsidRDefault="00000000" w:rsidRPr="00000000" w14:paraId="00000008">
      <w:pPr>
        <w:spacing w:line="288" w:lineRule="auto"/>
        <w:jc w:val="both"/>
        <w:rPr>
          <w:rFonts w:ascii="Verdana" w:cs="Verdana" w:eastAsia="Verdana" w:hAnsi="Verdana"/>
          <w:color w:val="ff0000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spacing w:line="288" w:lineRule="auto"/>
        <w:jc w:val="both"/>
        <w:rPr>
          <w:rFonts w:ascii="Verdana" w:cs="Verdana" w:eastAsia="Verdana" w:hAnsi="Verdana"/>
          <w:sz w:val="24"/>
          <w:szCs w:val="24"/>
        </w:rPr>
      </w:pPr>
      <w:r w:rsidDel="00000000" w:rsidR="00000000" w:rsidRPr="00000000">
        <w:rPr>
          <w:rFonts w:ascii="Verdana" w:cs="Verdana" w:eastAsia="Verdana" w:hAnsi="Verdana"/>
          <w:sz w:val="24"/>
          <w:szCs w:val="24"/>
          <w:rtl w:val="0"/>
        </w:rPr>
        <w:t xml:space="preserve">La Revisión fue realizada siguiendo las Normas Internacionales aplicables a los trabajos para atestiguar y los Pronunciamientos del Colegio de Contadores, Economistas y Administradores del Uruguay, y no constituye un examen de Auditoría, de acuerdo a Normas de Auditoría Generalmente Aceptadas para emitir un Dictamen. Dicha revisión también cumple con las disposiciones de la Ordenanza Nº 77 del Tribunal de Cuentas de la República y normas establecidas por la Contaduría General de la Nación.</w:t>
      </w:r>
    </w:p>
    <w:p w:rsidR="00000000" w:rsidDel="00000000" w:rsidP="00000000" w:rsidRDefault="00000000" w:rsidRPr="00000000" w14:paraId="0000000A">
      <w:pPr>
        <w:spacing w:line="288" w:lineRule="auto"/>
        <w:jc w:val="both"/>
        <w:rPr>
          <w:rFonts w:ascii="Verdana" w:cs="Verdana" w:eastAsia="Verdana" w:hAnsi="Verdana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pacing w:line="288" w:lineRule="auto"/>
        <w:jc w:val="both"/>
        <w:rPr>
          <w:rFonts w:ascii="Verdana" w:cs="Verdana" w:eastAsia="Verdana" w:hAnsi="Verdana"/>
          <w:sz w:val="24"/>
          <w:szCs w:val="24"/>
        </w:rPr>
      </w:pPr>
      <w:r w:rsidDel="00000000" w:rsidR="00000000" w:rsidRPr="00000000">
        <w:rPr>
          <w:rFonts w:ascii="Verdana" w:cs="Verdana" w:eastAsia="Verdana" w:hAnsi="Verdana"/>
          <w:sz w:val="24"/>
          <w:szCs w:val="24"/>
          <w:rtl w:val="0"/>
        </w:rPr>
        <w:t xml:space="preserve">Esta revisión incluyó el cotejo de una muestra representativa de la documentación original de ingresos y egresos de fondos. De acuerdo con la revisión y procedimientos aplicados, no tengo evidencia de que se deban realizar modificaciones significativas al informe referido, para que el mismo refleje adecuadamente los fondos recibidos y aplicados según el Convenio firmado.</w:t>
      </w:r>
    </w:p>
    <w:p w:rsidR="00000000" w:rsidDel="00000000" w:rsidP="00000000" w:rsidRDefault="00000000" w:rsidRPr="00000000" w14:paraId="0000000C">
      <w:pPr>
        <w:spacing w:line="288" w:lineRule="auto"/>
        <w:jc w:val="both"/>
        <w:rPr>
          <w:rFonts w:ascii="Verdana" w:cs="Verdana" w:eastAsia="Verdana" w:hAnsi="Verdana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spacing w:line="288" w:lineRule="auto"/>
        <w:jc w:val="both"/>
        <w:rPr>
          <w:rFonts w:ascii="Verdana" w:cs="Verdana" w:eastAsia="Verdana" w:hAnsi="Verdana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spacing w:line="288" w:lineRule="auto"/>
        <w:jc w:val="both"/>
        <w:rPr>
          <w:rFonts w:ascii="Verdana" w:cs="Verdana" w:eastAsia="Verdana" w:hAnsi="Verdana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spacing w:line="288" w:lineRule="auto"/>
        <w:jc w:val="both"/>
        <w:rPr>
          <w:rFonts w:ascii="Verdana" w:cs="Verdana" w:eastAsia="Verdana" w:hAnsi="Verdana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spacing w:line="288" w:lineRule="auto"/>
        <w:jc w:val="both"/>
        <w:rPr>
          <w:rFonts w:ascii="Verdana" w:cs="Verdana" w:eastAsia="Verdana" w:hAnsi="Verdana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spacing w:line="288" w:lineRule="auto"/>
        <w:jc w:val="both"/>
        <w:rPr>
          <w:rFonts w:ascii="Verdana" w:cs="Verdana" w:eastAsia="Verdana" w:hAnsi="Verdana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spacing w:line="288" w:lineRule="auto"/>
        <w:jc w:val="both"/>
        <w:rPr>
          <w:rFonts w:ascii="Verdana" w:cs="Verdana" w:eastAsia="Verdana" w:hAnsi="Verdana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spacing w:line="288" w:lineRule="auto"/>
        <w:rPr>
          <w:rFonts w:ascii="Verdana" w:cs="Verdana" w:eastAsia="Verdana" w:hAnsi="Verdana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spacing w:line="288" w:lineRule="auto"/>
        <w:rPr>
          <w:rFonts w:ascii="Verdana" w:cs="Verdana" w:eastAsia="Verdana" w:hAnsi="Verdana"/>
          <w:sz w:val="24"/>
          <w:szCs w:val="24"/>
        </w:rPr>
      </w:pPr>
      <w:r w:rsidDel="00000000" w:rsidR="00000000" w:rsidRPr="00000000">
        <w:rPr>
          <w:rFonts w:ascii="Verdana" w:cs="Verdana" w:eastAsia="Verdana" w:hAnsi="Verdana"/>
          <w:sz w:val="24"/>
          <w:szCs w:val="24"/>
          <w:rtl w:val="0"/>
        </w:rPr>
        <w:t xml:space="preserve">Dejo constancia que:</w:t>
      </w:r>
    </w:p>
    <w:p w:rsidR="00000000" w:rsidDel="00000000" w:rsidP="00000000" w:rsidRDefault="00000000" w:rsidRPr="00000000" w14:paraId="00000015">
      <w:pPr>
        <w:spacing w:line="288" w:lineRule="auto"/>
        <w:jc w:val="both"/>
        <w:rPr>
          <w:rFonts w:ascii="Verdana" w:cs="Verdana" w:eastAsia="Verdana" w:hAnsi="Verdana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spacing w:line="288" w:lineRule="auto"/>
        <w:jc w:val="both"/>
        <w:rPr>
          <w:rFonts w:ascii="Verdana" w:cs="Verdana" w:eastAsia="Verdana" w:hAnsi="Verdana"/>
          <w:sz w:val="24"/>
          <w:szCs w:val="24"/>
        </w:rPr>
      </w:pPr>
      <w:r w:rsidDel="00000000" w:rsidR="00000000" w:rsidRPr="00000000">
        <w:rPr>
          <w:rFonts w:ascii="Verdana" w:cs="Verdana" w:eastAsia="Verdana" w:hAnsi="Verdana"/>
          <w:sz w:val="24"/>
          <w:szCs w:val="24"/>
          <w:rtl w:val="0"/>
        </w:rPr>
        <w:t xml:space="preserve">1- En el período objeto de la rendición los gastos ascendieron a $ </w:t>
      </w:r>
      <w:r w:rsidDel="00000000" w:rsidR="00000000" w:rsidRPr="00000000">
        <w:rPr>
          <w:rFonts w:ascii="Verdana" w:cs="Verdana" w:eastAsia="Verdana" w:hAnsi="Verdana"/>
          <w:color w:val="ff0000"/>
          <w:sz w:val="24"/>
          <w:szCs w:val="24"/>
          <w:rtl w:val="0"/>
        </w:rPr>
        <w:t xml:space="preserve">monto total de gastos en números</w:t>
      </w:r>
      <w:r w:rsidDel="00000000" w:rsidR="00000000" w:rsidRPr="00000000">
        <w:rPr>
          <w:rFonts w:ascii="Verdana" w:cs="Verdana" w:eastAsia="Verdana" w:hAnsi="Verdana"/>
          <w:sz w:val="24"/>
          <w:szCs w:val="24"/>
          <w:rtl w:val="0"/>
        </w:rPr>
        <w:t xml:space="preserve"> (Pesos uruguayos </w:t>
      </w:r>
      <w:r w:rsidDel="00000000" w:rsidR="00000000" w:rsidRPr="00000000">
        <w:rPr>
          <w:rFonts w:ascii="Verdana" w:cs="Verdana" w:eastAsia="Verdana" w:hAnsi="Verdana"/>
          <w:color w:val="ff0000"/>
          <w:sz w:val="24"/>
          <w:szCs w:val="24"/>
          <w:rtl w:val="0"/>
        </w:rPr>
        <w:t xml:space="preserve">monto en letras</w:t>
      </w:r>
      <w:r w:rsidDel="00000000" w:rsidR="00000000" w:rsidRPr="00000000">
        <w:rPr>
          <w:rFonts w:ascii="Verdana" w:cs="Verdana" w:eastAsia="Verdana" w:hAnsi="Verdana"/>
          <w:sz w:val="24"/>
          <w:szCs w:val="24"/>
          <w:rtl w:val="0"/>
        </w:rPr>
        <w:t xml:space="preserve">), a la fecha de la rendición.</w:t>
      </w:r>
    </w:p>
    <w:p w:rsidR="00000000" w:rsidDel="00000000" w:rsidP="00000000" w:rsidRDefault="00000000" w:rsidRPr="00000000" w14:paraId="00000017">
      <w:pPr>
        <w:spacing w:line="288" w:lineRule="auto"/>
        <w:jc w:val="both"/>
        <w:rPr>
          <w:rFonts w:ascii="Verdana" w:cs="Verdana" w:eastAsia="Verdana" w:hAnsi="Verdana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spacing w:line="288" w:lineRule="auto"/>
        <w:jc w:val="both"/>
        <w:rPr>
          <w:rFonts w:ascii="Verdana" w:cs="Verdana" w:eastAsia="Verdana" w:hAnsi="Verdana"/>
          <w:sz w:val="24"/>
          <w:szCs w:val="24"/>
        </w:rPr>
      </w:pPr>
      <w:r w:rsidDel="00000000" w:rsidR="00000000" w:rsidRPr="00000000">
        <w:rPr>
          <w:rFonts w:ascii="Verdana" w:cs="Verdana" w:eastAsia="Verdana" w:hAnsi="Verdana"/>
          <w:sz w:val="24"/>
          <w:szCs w:val="24"/>
          <w:rtl w:val="0"/>
        </w:rPr>
        <w:t xml:space="preserve">2- La Rendición de Gastos presentada constituye una</w:t>
      </w:r>
      <w:r w:rsidDel="00000000" w:rsidR="00000000" w:rsidRPr="00000000">
        <w:rPr>
          <w:rFonts w:ascii="Verdana" w:cs="Verdana" w:eastAsia="Verdana" w:hAnsi="Verdana"/>
          <w:color w:val="ff0000"/>
          <w:sz w:val="24"/>
          <w:szCs w:val="24"/>
          <w:rtl w:val="0"/>
        </w:rPr>
        <w:t xml:space="preserve"> </w:t>
      </w:r>
      <w:r w:rsidDel="00000000" w:rsidR="00000000" w:rsidRPr="00000000">
        <w:rPr>
          <w:rFonts w:ascii="Verdana" w:cs="Verdana" w:eastAsia="Verdana" w:hAnsi="Verdana"/>
          <w:sz w:val="24"/>
          <w:szCs w:val="24"/>
          <w:rtl w:val="0"/>
        </w:rPr>
        <w:t xml:space="preserve">afirmación</w:t>
      </w:r>
      <w:r w:rsidDel="00000000" w:rsidR="00000000" w:rsidRPr="00000000">
        <w:rPr>
          <w:rFonts w:ascii="Verdana" w:cs="Verdana" w:eastAsia="Verdana" w:hAnsi="Verdana"/>
          <w:color w:val="ff0000"/>
          <w:sz w:val="24"/>
          <w:szCs w:val="24"/>
          <w:rtl w:val="0"/>
        </w:rPr>
        <w:t xml:space="preserve"> </w:t>
      </w:r>
      <w:r w:rsidDel="00000000" w:rsidR="00000000" w:rsidRPr="00000000">
        <w:rPr>
          <w:rFonts w:ascii="Verdana" w:cs="Verdana" w:eastAsia="Verdana" w:hAnsi="Verdana"/>
          <w:sz w:val="24"/>
          <w:szCs w:val="24"/>
          <w:rtl w:val="0"/>
        </w:rPr>
        <w:t xml:space="preserve">del Sr/a </w:t>
      </w:r>
      <w:r w:rsidDel="00000000" w:rsidR="00000000" w:rsidRPr="00000000">
        <w:rPr>
          <w:rFonts w:ascii="Verdana" w:cs="Verdana" w:eastAsia="Verdana" w:hAnsi="Verdana"/>
          <w:color w:val="ff0000"/>
          <w:sz w:val="24"/>
          <w:szCs w:val="24"/>
          <w:rtl w:val="0"/>
        </w:rPr>
        <w:t xml:space="preserve">(Nombre del BENEFICIARIO y C.I.)</w:t>
      </w:r>
      <w:r w:rsidDel="00000000" w:rsidR="00000000" w:rsidRPr="00000000">
        <w:rPr>
          <w:rFonts w:ascii="Verdana" w:cs="Verdana" w:eastAsia="Verdana" w:hAnsi="Verdana"/>
          <w:sz w:val="24"/>
          <w:szCs w:val="24"/>
          <w:rtl w:val="0"/>
        </w:rPr>
        <w:t xml:space="preserve"> y de la empresa </w:t>
      </w:r>
      <w:r w:rsidDel="00000000" w:rsidR="00000000" w:rsidRPr="00000000">
        <w:rPr>
          <w:rFonts w:ascii="Verdana" w:cs="Verdana" w:eastAsia="Verdana" w:hAnsi="Verdana"/>
          <w:color w:val="ff0000"/>
          <w:sz w:val="24"/>
          <w:szCs w:val="24"/>
          <w:rtl w:val="0"/>
        </w:rPr>
        <w:t xml:space="preserve">(nombre de la empresa que firma el Convenio y nro de RUT, si corresponde) </w:t>
      </w:r>
      <w:r w:rsidDel="00000000" w:rsidR="00000000" w:rsidRPr="00000000">
        <w:rPr>
          <w:rFonts w:ascii="Verdana" w:cs="Verdana" w:eastAsia="Verdana" w:hAnsi="Verdana"/>
          <w:sz w:val="24"/>
          <w:szCs w:val="24"/>
          <w:rtl w:val="0"/>
        </w:rPr>
        <w:t xml:space="preserve">sobre el manejo y aplicación de los fondos, según declaración que he recibido y que incluye todos los fondos y aplicaciones objeto de esta rendición.-</w:t>
      </w:r>
    </w:p>
    <w:p w:rsidR="00000000" w:rsidDel="00000000" w:rsidP="00000000" w:rsidRDefault="00000000" w:rsidRPr="00000000" w14:paraId="00000019">
      <w:pPr>
        <w:spacing w:line="288" w:lineRule="auto"/>
        <w:jc w:val="both"/>
        <w:rPr>
          <w:rFonts w:ascii="Verdana" w:cs="Verdana" w:eastAsia="Verdana" w:hAnsi="Verdana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spacing w:line="288" w:lineRule="auto"/>
        <w:jc w:val="both"/>
        <w:rPr>
          <w:rFonts w:ascii="Verdana" w:cs="Verdana" w:eastAsia="Verdana" w:hAnsi="Verdana"/>
          <w:sz w:val="24"/>
          <w:szCs w:val="24"/>
        </w:rPr>
      </w:pPr>
      <w:r w:rsidDel="00000000" w:rsidR="00000000" w:rsidRPr="00000000">
        <w:rPr>
          <w:rFonts w:ascii="Verdana" w:cs="Verdana" w:eastAsia="Verdana" w:hAnsi="Verdana"/>
          <w:sz w:val="24"/>
          <w:szCs w:val="24"/>
          <w:rtl w:val="0"/>
        </w:rPr>
        <w:t xml:space="preserve">3- Mi relación con la Entidad es de </w:t>
      </w:r>
      <w:r w:rsidDel="00000000" w:rsidR="00000000" w:rsidRPr="00000000">
        <w:rPr>
          <w:rFonts w:ascii="Verdana" w:cs="Verdana" w:eastAsia="Verdana" w:hAnsi="Verdana"/>
          <w:color w:val="ff3333"/>
          <w:sz w:val="24"/>
          <w:szCs w:val="24"/>
          <w:rtl w:val="0"/>
        </w:rPr>
        <w:t xml:space="preserve">(Dependencia o Contador Independiente).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spacing w:line="288" w:lineRule="auto"/>
        <w:jc w:val="both"/>
        <w:rPr>
          <w:rFonts w:ascii="Verdana" w:cs="Verdana" w:eastAsia="Verdana" w:hAnsi="Verdana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spacing w:line="288" w:lineRule="auto"/>
        <w:jc w:val="both"/>
        <w:rPr>
          <w:rFonts w:ascii="Verdana" w:cs="Verdana" w:eastAsia="Verdana" w:hAnsi="Verdana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spacing w:line="288" w:lineRule="auto"/>
        <w:jc w:val="both"/>
        <w:rPr>
          <w:rFonts w:ascii="Verdana" w:cs="Verdana" w:eastAsia="Verdana" w:hAnsi="Verdana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spacing w:line="288" w:lineRule="auto"/>
        <w:jc w:val="both"/>
        <w:rPr>
          <w:rFonts w:ascii="Verdana" w:cs="Verdana" w:eastAsia="Verdana" w:hAnsi="Verdana"/>
          <w:sz w:val="24"/>
          <w:szCs w:val="24"/>
        </w:rPr>
      </w:pPr>
      <w:r w:rsidDel="00000000" w:rsidR="00000000" w:rsidRPr="00000000">
        <w:rPr>
          <w:rFonts w:ascii="Verdana" w:cs="Verdana" w:eastAsia="Verdana" w:hAnsi="Verdana"/>
          <w:color w:val="ff0000"/>
          <w:sz w:val="24"/>
          <w:szCs w:val="24"/>
          <w:rtl w:val="0"/>
        </w:rPr>
        <w:t xml:space="preserve">(Lugar, Fecha de emisión)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spacing w:line="288" w:lineRule="auto"/>
        <w:jc w:val="both"/>
        <w:rPr>
          <w:rFonts w:ascii="Verdana" w:cs="Verdana" w:eastAsia="Verdana" w:hAnsi="Verdana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spacing w:line="288" w:lineRule="auto"/>
        <w:jc w:val="both"/>
        <w:rPr>
          <w:rFonts w:ascii="Verdana" w:cs="Verdana" w:eastAsia="Verdana" w:hAnsi="Verdana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spacing w:line="288" w:lineRule="auto"/>
        <w:jc w:val="both"/>
        <w:rPr>
          <w:rFonts w:ascii="Verdana" w:cs="Verdana" w:eastAsia="Verdana" w:hAnsi="Verdana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spacing w:line="288" w:lineRule="auto"/>
        <w:jc w:val="both"/>
        <w:rPr>
          <w:rFonts w:ascii="Verdana" w:cs="Verdana" w:eastAsia="Verdana" w:hAnsi="Verdana"/>
          <w:color w:val="ff0000"/>
          <w:sz w:val="24"/>
          <w:szCs w:val="24"/>
        </w:rPr>
      </w:pPr>
      <w:r w:rsidDel="00000000" w:rsidR="00000000" w:rsidRPr="00000000">
        <w:rPr>
          <w:rFonts w:ascii="Verdana" w:cs="Verdana" w:eastAsia="Verdana" w:hAnsi="Verdana"/>
          <w:color w:val="ff0000"/>
          <w:sz w:val="24"/>
          <w:szCs w:val="24"/>
          <w:rtl w:val="0"/>
        </w:rPr>
        <w:t xml:space="preserve">Firma de Contador Público</w:t>
      </w:r>
      <w:r w:rsidDel="00000000" w:rsidR="00000000" w:rsidRPr="00000000">
        <mc:AlternateContent>
          <mc:Choice Requires="wpg"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4191000</wp:posOffset>
                </wp:positionH>
                <wp:positionV relativeFrom="paragraph">
                  <wp:posOffset>-12699</wp:posOffset>
                </wp:positionV>
                <wp:extent cx="1165225" cy="1117600"/>
                <wp:effectExtent b="0" l="0" r="0" t="0"/>
                <wp:wrapNone/>
                <wp:docPr id="9" name=""/>
                <a:graphic>
                  <a:graphicData uri="http://schemas.microsoft.com/office/word/2010/wordprocessingShape">
                    <wps:wsp>
                      <wps:cNvSpPr/>
                      <wps:cNvPr id="2" name="Shape 2"/>
                      <wps:spPr>
                        <a:xfrm>
                          <a:off x="4826888" y="3284700"/>
                          <a:ext cx="1038225" cy="990600"/>
                        </a:xfrm>
                        <a:prstGeom prst="rect">
                          <a:avLst/>
                        </a:prstGeom>
                        <a:noFill/>
                        <a:ln cap="flat" cmpd="sng" w="25400">
                          <a:solidFill>
                            <a:srgbClr val="FF0000"/>
                          </a:solidFill>
                          <a:prstDash val="dot"/>
                          <a:round/>
                          <a:headEnd len="sm" w="sm" type="none"/>
                          <a:tailEnd len="sm" w="sm" type="none"/>
                        </a:ln>
                      </wps:spPr>
                      <wps:txbx>
                        <w:txbxContent>
                          <w:p w:rsidR="00000000" w:rsidDel="00000000" w:rsidP="00000000" w:rsidRDefault="00000000" w:rsidRPr="00000000">
                            <w:pPr>
                              <w:spacing w:after="0" w:before="0" w:line="240"/>
                              <w:ind w:left="0" w:right="0" w:firstLine="0"/>
                              <w:jc w:val="center"/>
                              <w:textDirection w:val="btLr"/>
                            </w:pPr>
                            <w:r w:rsidDel="00000000" w:rsidR="00000000" w:rsidRPr="00000000">
                              <w:rPr>
                                <w:rFonts w:ascii="Times New Roman" w:cs="Times New Roman" w:eastAsia="Times New Roman" w:hAnsi="Times New Roman"/>
                                <w:b w:val="0"/>
                                <w:i w:val="0"/>
                                <w:smallCaps w:val="0"/>
                                <w:strike w:val="0"/>
                                <w:color w:val="000000"/>
                                <w:sz w:val="18"/>
                                <w:vertAlign w:val="baseline"/>
                              </w:rPr>
                              <w:t xml:space="preserve">TIMBRE</w:t>
                            </w:r>
                          </w:p>
                          <w:p w:rsidR="00000000" w:rsidDel="00000000" w:rsidP="00000000" w:rsidRDefault="00000000" w:rsidRPr="00000000">
                            <w:pPr>
                              <w:spacing w:after="0" w:before="0" w:line="240"/>
                              <w:ind w:left="0" w:right="0" w:firstLine="0"/>
                              <w:jc w:val="center"/>
                              <w:textDirection w:val="btLr"/>
                            </w:pPr>
                            <w:r w:rsidDel="00000000" w:rsidR="00000000" w:rsidRPr="00000000">
                              <w:rPr>
                                <w:rFonts w:ascii="Times New Roman" w:cs="Times New Roman" w:eastAsia="Times New Roman" w:hAnsi="Times New Roman"/>
                                <w:b w:val="0"/>
                                <w:i w:val="0"/>
                                <w:smallCaps w:val="0"/>
                                <w:strike w:val="0"/>
                                <w:color w:val="000000"/>
                                <w:sz w:val="18"/>
                                <w:vertAlign w:val="baseline"/>
                              </w:rPr>
                            </w:r>
                            <w:r w:rsidDel="00000000" w:rsidR="00000000" w:rsidRPr="00000000">
                              <w:rPr>
                                <w:rFonts w:ascii="Times New Roman" w:cs="Times New Roman" w:eastAsia="Times New Roman" w:hAnsi="Times New Roman"/>
                                <w:b w:val="0"/>
                                <w:i w:val="0"/>
                                <w:smallCaps w:val="0"/>
                                <w:strike w:val="0"/>
                                <w:color w:val="000000"/>
                                <w:sz w:val="18"/>
                                <w:vertAlign w:val="baseline"/>
                              </w:rPr>
                              <w:t xml:space="preserve">PROFESIONAL</w:t>
                            </w:r>
                          </w:p>
                        </w:txbxContent>
                      </wps:txbx>
                      <wps:bodyPr anchorCtr="0" anchor="ctr" bIns="45700" lIns="91425" spcFirstLastPara="1" rIns="91425" wrap="square" tIns="4570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drawing>
              <wp:anchor allowOverlap="1" behindDoc="0" distB="0" distT="0" distL="114300" distR="114300" hidden="0" layoutInCell="1" locked="0" relativeHeight="0" simplePos="0">
                <wp:simplePos x="0" y="0"/>
                <wp:positionH relativeFrom="column">
                  <wp:posOffset>4191000</wp:posOffset>
                </wp:positionH>
                <wp:positionV relativeFrom="paragraph">
                  <wp:posOffset>-12699</wp:posOffset>
                </wp:positionV>
                <wp:extent cx="1165225" cy="1117600"/>
                <wp:effectExtent b="0" l="0" r="0" t="0"/>
                <wp:wrapNone/>
                <wp:docPr id="9" name="image2.png"/>
                <a:graphic>
                  <a:graphicData uri="http://schemas.openxmlformats.org/drawingml/2006/picture">
                    <pic:pic>
                      <pic:nvPicPr>
                        <pic:cNvPr id="0" name="image2.png"/>
                        <pic:cNvPicPr preferRelativeResize="0"/>
                      </pic:nvPicPr>
                      <pic:blipFill>
                        <a:blip r:embed="rId7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65225" cy="11176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:rsidR="00000000" w:rsidDel="00000000" w:rsidP="00000000" w:rsidRDefault="00000000" w:rsidRPr="00000000" w14:paraId="00000023">
      <w:pPr>
        <w:tabs>
          <w:tab w:val="left" w:leader="none" w:pos="7020"/>
        </w:tabs>
        <w:spacing w:line="288" w:lineRule="auto"/>
        <w:jc w:val="both"/>
        <w:rPr>
          <w:rFonts w:ascii="Verdana" w:cs="Verdana" w:eastAsia="Verdana" w:hAnsi="Verdana"/>
          <w:color w:val="ff0000"/>
          <w:sz w:val="24"/>
          <w:szCs w:val="24"/>
        </w:rPr>
      </w:pPr>
      <w:r w:rsidDel="00000000" w:rsidR="00000000" w:rsidRPr="00000000">
        <w:rPr>
          <w:rFonts w:ascii="Verdana" w:cs="Verdana" w:eastAsia="Verdana" w:hAnsi="Verdana"/>
          <w:color w:val="ff0000"/>
          <w:sz w:val="24"/>
          <w:szCs w:val="24"/>
          <w:rtl w:val="0"/>
        </w:rPr>
        <w:t xml:space="preserve">Sello identificatorio </w:t>
        <w:tab/>
      </w:r>
    </w:p>
    <w:p w:rsidR="00000000" w:rsidDel="00000000" w:rsidP="00000000" w:rsidRDefault="00000000" w:rsidRPr="00000000" w14:paraId="00000024">
      <w:pPr>
        <w:spacing w:line="288" w:lineRule="auto"/>
        <w:jc w:val="both"/>
        <w:rPr/>
      </w:pPr>
      <w:r w:rsidDel="00000000" w:rsidR="00000000" w:rsidRPr="00000000">
        <w:rPr>
          <w:rFonts w:ascii="Verdana" w:cs="Verdana" w:eastAsia="Verdana" w:hAnsi="Verdana"/>
          <w:color w:val="ff0000"/>
          <w:sz w:val="24"/>
          <w:szCs w:val="24"/>
          <w:rtl w:val="0"/>
        </w:rPr>
        <w:t xml:space="preserve">Nº caja profesional</w:t>
      </w:r>
      <w:r w:rsidDel="00000000" w:rsidR="00000000" w:rsidRPr="00000000">
        <w:rPr>
          <w:rtl w:val="0"/>
        </w:rPr>
      </w:r>
    </w:p>
    <w:sectPr>
      <w:headerReference r:id="rId8" w:type="default"/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Verdana"/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5">
    <w:pPr>
      <w:rPr/>
    </w:pPr>
    <w:r w:rsidDel="00000000" w:rsidR="00000000" w:rsidRPr="00000000">
      <w:rPr/>
      <w:drawing>
        <wp:anchor allowOverlap="1" behindDoc="0" distB="114300" distT="114300" distL="114300" distR="114300" hidden="0" layoutInCell="1" locked="0" relativeHeight="0" simplePos="0">
          <wp:simplePos x="0" y="0"/>
          <wp:positionH relativeFrom="page">
            <wp:posOffset>914400</wp:posOffset>
          </wp:positionH>
          <wp:positionV relativeFrom="page">
            <wp:posOffset>457200</wp:posOffset>
          </wp:positionV>
          <wp:extent cx="2549956" cy="642938"/>
          <wp:effectExtent b="0" l="0" r="0" t="0"/>
          <wp:wrapSquare wrapText="bothSides" distB="114300" distT="114300" distL="114300" distR="114300"/>
          <wp:docPr id="10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1776" l="0" r="0" t="1776"/>
                  <a:stretch>
                    <a:fillRect/>
                  </a:stretch>
                </pic:blipFill>
                <pic:spPr>
                  <a:xfrm>
                    <a:off x="0" y="0"/>
                    <a:ext cx="2549956" cy="642938"/>
                  </a:xfrm>
                  <a:prstGeom prst="rect"/>
                  <a:ln/>
                </pic:spPr>
              </pic:pic>
            </a:graphicData>
          </a:graphic>
        </wp:anchor>
      </w:drawing>
    </w: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es_419"/>
      </w:rPr>
    </w:rPrDefault>
    <w:pPrDefault>
      <w:pPr>
        <w:spacing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bCs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bCs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iCs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iCs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image" Target="media/image2.png"/><Relationship Id="rId8" Type="http://schemas.openxmlformats.org/officeDocument/2006/relationships/header" Target="head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izDEKuwZFv2TpPwIZ+2tMJ5LlyQ==">CgMxLjAyCGguZ2pkZ3hzMgloLjMwajB6bGw4AHIhMVhzX3l6eUVkSG1ha2E2S2xvOEhrUEVSMS0zdVh1NE1Q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